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105" w:tblpY="1203"/>
        <w:tblOverlap w:val="never"/>
        <w:tblW w:w="101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办公设备购置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保障办公设备正常购置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保障办公设备正常购置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办公桌椅、电脑、打印机等办公设备购置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2"/>
                <w:szCs w:val="22"/>
                <w:lang w:val="en-US" w:eastAsia="zh-CN" w:bidi="ar"/>
              </w:rPr>
              <w:t>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新增或置换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办公桌椅、电脑、打印机等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办公设备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厉行节约、据实保障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资产验收通过率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购置完成时间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2024年12月30日前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服务企业、保障园区营商环境、促进园区经济发展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保障管委会工作正常有序运行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有效保障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办公设备使用年限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Style w:val="6"/>
          <w:rFonts w:hint="eastAsia" w:ascii="宋体" w:hAnsi="宋体" w:eastAsia="宋体" w:cs="宋体"/>
          <w:sz w:val="22"/>
          <w:szCs w:val="2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Style w:val="6"/>
          <w:rFonts w:eastAsia="宋体"/>
          <w:lang w:val="en-US" w:eastAsia="zh-CN" w:bidi="ar"/>
        </w:rPr>
      </w:pPr>
    </w:p>
    <w:p/>
    <w:p/>
    <w:p/>
    <w:tbl>
      <w:tblPr>
        <w:tblStyle w:val="2"/>
        <w:tblpPr w:leftFromText="180" w:rightFromText="180" w:vertAnchor="text" w:horzAnchor="page" w:tblpX="1015" w:tblpY="333"/>
        <w:tblOverlap w:val="never"/>
        <w:tblW w:w="101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管委会招商引资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保障招商引资工作开展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保障招商引资工作开展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招商引资经费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≤200万元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开展招商引资项目洽谈次数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外出招商洽谈项目个数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≥80个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按照招商活动方案执行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增加税收、技工贸总收入等促进园区经济发展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带动就业，促进园区高质量发展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带动园区绿化建设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促进园区高质量发展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公检法业务经费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保障公检法工作正常开展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保障公检法工作正常开展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公检法办案工作经费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占用社会资源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办案件数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据实考核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结案质量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较高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办案效率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较高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保障社会稳定安全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优化政治生态环境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促进社会稳定发展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2"/>
          <w:szCs w:val="22"/>
        </w:rPr>
      </w:pPr>
    </w:p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园区产业项目集中开工活动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保障园区产业项目集中开工活动正常开展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保障园区产业项目集中开工活动正常开展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园区产业项目集中开工活动经费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≤150万元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集中开工活动次数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按照活动方案执行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活动完成及时率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优化营商环境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促进绿化建设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管委会办公用房租赁、水电费、物业管理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保障管委会办公用房租赁、水电费支出、物业管理支出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保障管委会办公用房租赁、水电费支出、物业管理支出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办公用房租赁、水电费、物业管理经费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≤290万元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办公用房租赁数量、物业管理面积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按实际情况完成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管委会相关工作正常开展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得到有效保障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保安保洁、维护绿化及时性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保密经费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保障保密工作开展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保障保密工作开展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保密经费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年度资金总额支出达标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保密工作有效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经费及时支出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对构建法制社会起积极作用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节能环保经费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保障节能环保工作开展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保障节能环保工作开展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节能减碳环保宣传等工作经费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对园区企业节能环保宣传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100%覆盖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对园区居民节能环保宣传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100%覆盖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节能减碳环保宣传效果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树立节能环保意识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工作完成及时率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促进园区节能减碳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有效促进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促进生态可持续发展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有效促进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促进园区节能环保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蓝天保卫战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开展蓝天保卫战工作，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负责蓝天保卫战工作的正常开展，宣传、处置、应急、整改等任务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蓝天保卫战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≤30万元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改善园区空气质量，提升群众幸福指数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园区空气质量得以提升和改善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优良率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空气质量持续改善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空气质量持续改善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大气环境治理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大气环境治理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大气环境治理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＞90%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＞90%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人居环境整治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对园区环境进行整治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对园区环境进行整治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人居环境整治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≤30万元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社会成本占用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人居环境整治面积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园区内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人居环境情况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整治时效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持续改善经济环境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保障居民生活环境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保障居民生活环境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园区企业服务经费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保障园区企业服务到位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保障园区企业服务到位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园区企业服务经费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≤70万元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服务园区重点企业、项目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≥10个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企业服务体系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企业服务及时率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服务企业，带动社会就业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服务企业，带动企业维护生态环境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可持续性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智慧园区建设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维持智慧园区工作运行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维持智慧园区工作运行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智慧园区建设经费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建设个数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系统运行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系统日常运行经费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2024年12月30日前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管委会运维经费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保障管委会工作开展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保障管委会工作开展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管委会运维经费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≤110万元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管委会运维次数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以实际情况为准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保障管委会正常运行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有效保障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运维响应时间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园区档案馆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保障管委会档案工作开展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保障管委会档案工作开展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园区档案馆的建设及档案工作整理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档案馆硬件建设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以实际情况为准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保障档案工作正常运行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有效保障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业务开展及时率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管委会其他业务发展经费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保障管委会业务工作开展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保障管委会业务工作开展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其他业务发展经费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≤1000万元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园区业务发展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2024年底前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带动社会就业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维护生态环境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信息网络安全系统建设及运维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保障信息网络安全系统建设及运维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保障信息网络安全系统建设及运维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保障管委会网络运行及信息安全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≤50万元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生态环境污染情况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基础设施运维费用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根据国家费用标准计算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硬件不间断正常运行率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网络正常运行率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＞90%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促进管委会网络稳定的作用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软件维护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按软件实际数量计算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对环境影响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服务能力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党政业务经费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保障党政业务正常开展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保障党政业务正常开展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业务实施经费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对生态环境的影响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业务开展次数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以实际情况为准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业务水准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业务开展及时率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促进党政业务能力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保障党政业务经费提供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对环境影响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业务能力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经开区展厅及商务中心等硬件建设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开展经开区展厅及商务中心、电子屏阅览室等硬件建设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开展经开区展厅及商务中心、电子屏阅览室等硬件建设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展厅及商务中心硬件建设经费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对生态环境的影响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硬件建设个数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硬件合格率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项目建设及时率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提升园区硬件水平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对生态环境的影响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无影响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招商引资水平规范化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tbl>
      <w:tblPr>
        <w:tblStyle w:val="2"/>
        <w:tblW w:w="100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3"/>
        <w:gridCol w:w="1331"/>
        <w:gridCol w:w="1972"/>
        <w:gridCol w:w="3480"/>
        <w:gridCol w:w="16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00" w:hRule="atLeast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宣传经费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媒体合作、外围宣传广告、重大活动和专题宣传、日常宣传。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与省市党报、党刊、党台、党网建立良性互动合作关系，强化平台宣传，扩大宣传半径，树立经开区对外良好形象。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媒体合作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其他宣传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≤180万元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对社会发展等方面造成的负面影响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对自然生态环境造成的负面影响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8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综合利用报刊、电视、网站、微信公众号等宣传渠道，推送营商环境、项目建设、招商引资等报道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以园区公众号为抓手，推送政务新闻、招工、政策解读等各类信息宣传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按要求宣传到位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持续做好宣传工作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宣传到位及时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2024底前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8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促进园区经济发展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树立经开区对外良好形象程度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不产生环境污染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人才发展专项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积极兑现人才政策，开展人才交流活动，引进各类人才。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优化人才服务，打造人才高地。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人才政策兑现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≤780万元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人才交流培训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对社会发展等方面造成的负面影响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对自然生态环境造成的负面影响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据实兑现人才政策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据实保障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按需开展人才交流培训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按需引进人才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及时引进人才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2024年底前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助力企业发展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提升人员素质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不产生环境污染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人才满意度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p/>
    <w:p/>
    <w:p/>
    <w:tbl>
      <w:tblPr>
        <w:tblStyle w:val="2"/>
        <w:tblW w:w="1019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绩效考核专项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开展绩效考核相关工作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力促园区薪酬管理创新，着力提升绩效考核时效性、精准度，激励机关干部履职尽责、担当作为。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绩效考核相关费用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对社会发展等方面造成的负面影响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对自然生态环境造成的负面影响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根据需要开支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激励机关干部履职尽责、担当作为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按需开支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2024年底前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促进园区经济发展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对激发广大干部干事创业的积极性和主动性影响程度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不产生环境污染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非在编人员经费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2193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保障其他人员经费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选择优秀人才队伍，提升聘用人员素质和办事效率，进一步提升队伍整体建设水平。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非在编人员经费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≤2193万元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对社会发展等方面造成的负面影响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对自然生态环境造成的负面影响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用于非在编人员经费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据实保障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拨付总额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足额拨付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拨付时间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按时拨付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对激发广大干部干事创业的积极性和主动性影响程度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职工满意度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办案专项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确保查办案件工作的顺利进行，规范派出机构办案经费的开支和管理。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确保查办案件工作的顺利进行，规范派出机构办案经费的开支和管理。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纪检津贴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≤2.376万元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查办案件费用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≤14.624万元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信息安全设备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≤3万元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社会劳动成本，社会劳动资源成本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节约劳动成本，提高资源使用效率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生态环境污染率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对生态环境无危害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立案数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案件办理公平公正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案件办理公平公正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如期完成各项攻坚任务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完成率100%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挽回经济损失，涉案款上缴财政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涉案款及时上缴财政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深入整治群众身边腐败和作风问题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确保群众满意度达90%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全面净化政治生态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全面净化政治生态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清廉建设专项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全面完成“清廉园区”建设各项任务，实现组织领导有保障、教育管理有措施、权力运行有监督、廉政文化有氛围的“四有”目标。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全面完成“清廉园区”建设各项任务，实现组织领导有保障、教育管理有措施、权力运行有监督、廉政文化有氛围的“四有”目标。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清廉文化建设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≤30万元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社会劳动成本，社会劳动资源成本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节约劳动成本，提高资源使用效率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生态环境污染率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对生态环境无危害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打造一处廉政文化阵地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完成率100%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打造一处廉政文化阵地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完成率100%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如期完成各项任务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完成率100%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以清廉建设推动园区高质量发展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以清廉建设推动园区高质量发展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一体推进“不敢腐、不能腐、不想腐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一体推进“不敢腐、不能腐、不想腐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全面净化政治生态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全面净化政治生态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以清廉建设推动园区高质量发展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以清廉建设推动园区高质量发展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区作风建设专项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通过开展活动、各种宣传途径，加强干部职工的政治思想建设、作风建设、集中解决职工思想作风、学风、工作作风中存在的突出问题。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通过开展活动、各种宣传途径，加强干部职工的政治思想建设、作风建设、集中解决职工思想作风、学风、工作作风中存在的突出问题。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作风建设宣传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社会劳动成本，社会劳动资源成本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节约劳动成本，提高资源使用效率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生态环境污染率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对生态环境无危害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组织一次作风建设专项活动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完成率100%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确保作风建设活动保质保量完成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完成率100%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如期完成各项任务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完成率100%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以作风建设推动园区高质量发展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以作风建设推动园区高质量发展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以党风带政风促民风来提高社会效益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以党风带政风促民风来提高社会效益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全面净化政治生态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全面净化政治生态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以作风建设推动园区高质量发展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以作风建设推动园区高质量发展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财政业务运行维护经费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提高财政工作效率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加强财政电子信息化建设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财政运行维护经费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≤40万元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社会劳动成本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经济生态效益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电子卖场、预算一体化、非税收入系统等运维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完成党工委、管委会安排的工作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完成时限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2024年12月31日前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社会经济效益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助力园区经济高质量发展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经济生态效益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财政系统信息网络建设效益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税收征管经费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联合税务部门加大税收征管及欠税清理力度，多措并举，有效堵塞税收征管漏洞。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不断提高税收征管水平，切实做到应收尽收。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税收征管经费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≤1800万元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社会劳动成本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经济生态效益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年度地方税收任务完成率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做好税收征管工作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完成时限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2024年12月31日前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年度地方税收同比增长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助力园区经济高质量发展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经济生态效益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水务PPP缺口政府补贴资金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规范PPP项目建设运营，确保项目正常运行。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加强园区PPP项目规范发展。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水务PPP缺口政府补贴资金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社会劳动成本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经济生态效益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水务PPP缺口政府补贴资金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保障水务PPP缺口政府补贴资金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完成时限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2024年12月31日前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社会经济效益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助力园区经济高质量发展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逐步提升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社会生态效益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水务PPP运行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财源建设经费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积极打好财源建设主动仗，聚焦破解财政工作“增收难”问题。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做好财源建设工作。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财源建设经费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≤300万元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社会劳动成本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经济生态效益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年度地方税收任务完成率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做好财源建设工作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完成时限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2024年12月31日前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年度地方税收同比增长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助力园区经济高质量发展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逐步提升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经济生态效益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tbl>
      <w:tblPr>
        <w:tblStyle w:val="2"/>
        <w:tblW w:w="106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1335"/>
        <w:gridCol w:w="1845"/>
        <w:gridCol w:w="3315"/>
        <w:gridCol w:w="21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6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4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1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开发建设局业务经费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1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6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政策兑现第三方服务，检测次数不少于三次；招投标培训；房屋安全排查、鉴定、整治及改造；消防工程质量监督和消防技术服务等有利于园区优化营商环境、保障安全生产的一系列工作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6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政策兑现第三方服务，检测次数不少于三次；招投标培训；房屋安全排查、鉴定、整治及改造；消防工程质量监督和消防技术服务等有利于园区优化营商环境、保障安全生产的一系列工作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业务经费支出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≤80万元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提供服务，优化营商环境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效果良好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减少灾害，防治污染环境，破坏生态平衡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效果良好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园区所有的企业和在建工地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覆盖率大于等于100%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提高安全性，减少事故的发生，保障生命财产安全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效果明显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2024年完成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促进社会经济发展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效果较好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改善生活条件，促进社会和谐稳定，提高社会效益，带动就业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提升明显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社会反响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效果较好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保障安全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效果明显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2"/>
          <w:szCs w:val="22"/>
        </w:rPr>
      </w:pPr>
    </w:p>
    <w:tbl>
      <w:tblPr>
        <w:tblStyle w:val="2"/>
        <w:tblW w:w="102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1065"/>
        <w:gridCol w:w="1380"/>
        <w:gridCol w:w="3990"/>
        <w:gridCol w:w="18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4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施工图审查费</w:t>
            </w: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为做好建设工程施工图审查工作，确保施工图审查制度正常实施，保障建设工程质量安全和公共利益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为做好建设工程施工图审查工作，确保施工图审查制度正常实施，保障建设工程质量安全和公共利益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对企业施工图审查补贴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≤150万元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控制成本，提高项目的经济效益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效果较好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减少资源消耗，保护生态环境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效果较好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施工图审查补贴企业个数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约40个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提高安全性，减少事故的发生，保障生命财产安全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补贴完成率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提供便利性，促进经济发展，增加收入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效果较好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89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保证公共事业安全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符合国家相应规范标准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减少对环境的影响，保护生态环境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效果较好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保护生态环境，促进可持续发展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效果好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tbl>
      <w:tblPr>
        <w:tblStyle w:val="2"/>
        <w:tblW w:w="1019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1064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社会治理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1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为确保信访维稳、禁毒、反电诈等各项工作全面完成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1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确保信访维稳、禁毒、反电诈等各项工作全面完成，提升社会稳定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信访维稳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≥80万元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社会综治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≥40万元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禁毒、反电诈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维护园区社会稳定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生态环境污染情况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毛发检测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开展法治宣传活动次数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≥10次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公职人员普法考试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政法工作高质量发展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按时间节点完成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助推园区经济发展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维护社会稳定和谐发展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全面净化政治生态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全面净化政治生态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维护社会稳定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提升工作服务水平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提高群众满意度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社会事务业务经费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与政法委、公安、检察、法院、司法等协调工作、其他民生保障工作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确保社会事务业务各项工作全面完成，提升社会稳定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社会事务业务经费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实施民生项目，解决好群众最关心最直接最现实的利益问题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生态环境污染情况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开展亮剑行动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社会事务工作达标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按时间节点完成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助推园区经济发展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群众生活水平得到提升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全面净化政治生态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全面净化政治生态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提升群众获得感、幸福感、安全感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tbl>
      <w:tblPr>
        <w:tblStyle w:val="2"/>
        <w:tblW w:w="102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1245"/>
        <w:gridCol w:w="1335"/>
        <w:gridCol w:w="3725"/>
        <w:gridCol w:w="20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黑体_GBK" w:hAnsi="方正黑体_GBK" w:eastAsia="方正黑体_GBK" w:cs="方正黑体_GBK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1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社会事务保障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完成2024年社会事务保障工作（社会社会事务工作及三创工作）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完成2024年社会事务保障工作（社会社会事务工作及三创工作）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水库降等报废所需经费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≤25万元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退役军人等慰问经费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≤25万元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病媒生物防治、职业病防治宣传费用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≤30万元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创森生态廊道及义务植树活动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≤120万元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文明创建公益宣传及活动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≤40万元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国卫公益宣传及活动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服务民生，提高质量发展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生态环境污染情况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降等报废数量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退役军人慰问次数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巩固国三创成果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较高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按时间节点完成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助推园区经济发展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提升文明素养，提质市容环境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环境卫生情况改善程度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提高人民生活水平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社会满意度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黑体_GBK" w:hAnsi="方正黑体_GBK" w:eastAsia="方正黑体_GBK" w:cs="方正黑体_GBK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交通保障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完成2024年交通保障工作，维护园区交通秩序，落实道路交通安全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完成2024年交通保障工作，维护园区交通秩序，落实道路交通安全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培训或专业检查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≤30万元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道路交通安全宣传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≤25万元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交通保障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≤25万元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维护园区交通秩序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生态环境污染情况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交通宣传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≥4次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培训或专业检查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≥4次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维护园区交通秩序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按时间节点完成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助推园区经济发展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维护园区交通秩序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全面净化政治生态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全面净化政治生态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提升工作服务水平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6"/>
        <w:gridCol w:w="1275"/>
        <w:gridCol w:w="1844"/>
        <w:gridCol w:w="289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机关党委经费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2024/1-2024/12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党建引领促园区高质量发展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党建引领促园区高质量发展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党建经费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社会劳动成本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节约社会劳动成本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政治生态好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政治生态好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1.新增企业党组织;2.开展“五帮三送”企业党组织3.发展党员；4.支持企业党组织建设；5.开展春节、“七一”慰问对象；6.提质新建党群服务站点。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</w:t>
            </w:r>
            <w:r>
              <w:rPr>
                <w:rFonts w:ascii="东文宋体" w:hAnsi="东文宋体" w:eastAsia="东文宋体" w:cs="东文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2家;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2.≥2家；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3.≥5人；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4.≥10家；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5.≥10人；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6.≥1家。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加强园区党建工作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支持企业党组织建设、新增企业党组织、开展“五帮三送”企业党组织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发展党员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开展春节、“七一”慰问对象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及时慰问到位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提质新建党群服务站点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发挥党建引领的重要作用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党员素质提升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政治生态建设成果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强化党的组织建设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党员干部廉洁自律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工会经费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保障职工基本权益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保障职工基本权益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工会经费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≤50万元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社会劳动成本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节约社会劳动成本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生态环境污染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对生态环境无污染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1.为园区职工购买体检卡、生日卡、电影卡、蛋糕卡、七个节日卡。2.夏送清凉活动。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3.慰问活动。4.疗养活动。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1.≥1次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2.≥1次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3.≥1次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4.≥1次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保障职工合法权益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为园区职工购买体检卡、生日卡、电影卡、蛋糕卡、七个节日卡。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及时发放到位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夏送清凉、慰问、疗养活动。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及时发放到位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促进劳资关系的和谐发展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促进社会和谐稳定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增强工会影响力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职工的满意度和幸福感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为职工排忧解难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tbl>
      <w:tblPr>
        <w:tblStyle w:val="2"/>
        <w:tblW w:w="1028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1867"/>
        <w:gridCol w:w="3375"/>
        <w:gridCol w:w="19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800" w:hRule="atLeast"/>
        </w:trPr>
        <w:tc>
          <w:tcPr>
            <w:tcW w:w="10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440" w:hanging="440" w:hanging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left="440" w:hanging="440" w:hanging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邵阳经济技术开发区管理委员会</w:t>
            </w:r>
          </w:p>
        </w:tc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群团、乡村帮扶等经费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4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保障妇女儿童合法权益；让东城村实现农业农村现代化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4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保障妇女儿童合法权益；让东城村实现农业农村现代化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群团、乡村帮扶等工作经费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≤50万元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社会劳动成本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节约社会劳动成本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东城村人居环境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群团工作：1.举办三八妇女节活动；2.为园区机关在编女性别和劳务派遣女性人员购买“湘女关爱保”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1.≥1次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</w:t>
            </w:r>
            <w:r>
              <w:rPr>
                <w:rFonts w:ascii="东文宋体" w:hAnsi="东文宋体" w:eastAsia="东文宋体" w:cs="东文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乡村振兴工作：1.给东城村提供后盾单位经费；2.给市派驻村工作队按标准提供驻村生活补助、通讯补助、交通补助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东文宋体" w:hAnsi="东文宋体" w:eastAsia="东文宋体" w:cs="东文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</w:t>
            </w:r>
            <w:r>
              <w:rPr>
                <w:rFonts w:ascii="东文宋体" w:hAnsi="东文宋体" w:eastAsia="东文宋体" w:cs="东文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  <w:r>
              <w:rPr>
                <w:rFonts w:ascii="东文宋体" w:hAnsi="东文宋体" w:eastAsia="东文宋体" w:cs="东文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群团工作：保护妇女儿童的合法权益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乡村振兴工作：提高村集体经济收入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东文宋体" w:hAnsi="东文宋体" w:eastAsia="东文宋体" w:cs="东文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三八妇女节活动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当天完成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驻村工作队的关爱保障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及时发放到位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发挥驻村工作队在乡村振兴中的重要作用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推动“我为群众办实事”，为群众答疑解惑。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人居环境整治，美丽乡村建设。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持续增加东城村村集体经济收入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增长率</w:t>
            </w:r>
            <w:r>
              <w:rPr>
                <w:rFonts w:ascii="东文宋体" w:hAnsi="东文宋体" w:eastAsia="东文宋体" w:cs="东文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机关在编女性和劳务派遣女性满意度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东文宋体" w:hAnsi="东文宋体" w:eastAsia="东文宋体" w:cs="东文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村民满意度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</w:tbl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统计专项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推进“十四五”规划落实，争取“五好”园区真抓实干奖励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1.完成党工委、管委会下达的年度目标任务；2.完成我局正常工作和重点工作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统计津贴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≤120万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社会劳动成本使用率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生态环境情况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无危害、无污染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统计专项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≤200万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完成党工委、管委会安排的年度目标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完成年度工作任务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2024年年底前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技工贸总收入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≧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固定资产投资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≧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提升经开区执行力和公信力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逐步提升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提振本区经济发展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逐步提升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深入开展长江经济带生态环境污染治理工程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逐步提升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rPr>
          <w:sz w:val="20"/>
          <w:szCs w:val="20"/>
        </w:rPr>
      </w:pPr>
    </w:p>
    <w:p/>
    <w:p/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产业发展业务经费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推进“十四五”规划落实，争取“五好”园区真抓实干奖励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1.完成党工委、管委会下达的年度目标任务；2.完成我局正常工作和重点工作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全年项目支出预算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≤350万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社会劳动成本使用率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生态环境情况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无危害、无污染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产业发展业务经费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≤350万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完成党工委、管委会安排的年度目标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完成年度工作任务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2024年年底前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技工贸总收入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≧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固定资产投资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≧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提升经开区执行力和公信力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逐步提升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提振本区经济发展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逐步提升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深入开展长江经济带生态环境污染治理工程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逐步提升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p/>
    <w:p/>
    <w:p/>
    <w:tbl>
      <w:tblPr>
        <w:tblStyle w:val="2"/>
        <w:tblW w:w="1060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300"/>
        <w:gridCol w:w="2065"/>
        <w:gridCol w:w="3335"/>
        <w:gridCol w:w="21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6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3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经济合作局招商引资</w:t>
            </w:r>
          </w:p>
        </w:tc>
        <w:tc>
          <w:tcPr>
            <w:tcW w:w="3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3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8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计划引进项目40个，其中亿元以上项目10个，10亿元以上项目1个；进一步做好洽谈企业的服务工作，完成市级下达我区的招商引资目标任务，同时做好来年项目的储备工作。确保引进企业符合经济、环境发展需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8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计划引进项目40个，其中亿元以上项目10个，10亿元以上项目1个；进一步做好洽谈企业的服务工作，完成市级下达我区的招商引资目标任务，同时做好来年项目的储备工作。确保引进企业符合经济、环境发展需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2024年招商引资工作经费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引进省、市外资金到我区投资建设，为全区经济社会发展做积极贡献。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完成市级下达我区的招商引资目标任务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确保引进企业符合经济、环境发展需求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推动投资企业工商、税务双落地，扩大我区税源。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促进企业落地，增设岗位，拉动区内就业率。通过招商引资干部培训，提高招商队伍人员素质，为更好的开展各项工作奠定基础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为全区经济社会发展注入活力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招商引资企业对发展地方经济、改善经济结构、培养经济税源、增强地方财力发挥积极作用增加就业人数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围绕产业发展精准发力，优化招商引资环境，减少环境污染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带动经开区社会经济秩序的良性发展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社会公众或被引入企业对招商工作的满意度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95%以上</w:t>
            </w:r>
          </w:p>
        </w:tc>
      </w:tr>
    </w:tbl>
    <w:p/>
    <w:p/>
    <w:p/>
    <w:p/>
    <w:tbl>
      <w:tblPr>
        <w:tblStyle w:val="2"/>
        <w:tblW w:w="1060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455"/>
        <w:gridCol w:w="2025"/>
        <w:gridCol w:w="3060"/>
        <w:gridCol w:w="22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6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政府招商服务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2024.1.1-2024.12.31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8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创新招商方式：专业化市场招商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8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创新招商方式：专业化市场招商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第三方中介提供精准招商信息10个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引进1个10亿元或者多个项目累计10亿元项目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确保引进企业符合经济、环境发展需求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2024年年底之前完成协议约定的招商任务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12月31日前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积极引进三类500强、行业龙头企业，增加财政税收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企业就业人数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围绕产业发展精准发力，优化招商引资环境，减少环境污染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带动经开区社会经济秩序的良性发展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经开区对招商信息的满意度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95%以上</w:t>
            </w:r>
          </w:p>
        </w:tc>
      </w:tr>
    </w:tbl>
    <w:p/>
    <w:p/>
    <w:p/>
    <w:p/>
    <w:p/>
    <w:p/>
    <w:p/>
    <w:p/>
    <w:p/>
    <w:p/>
    <w:p/>
    <w:p/>
    <w:p/>
    <w:tbl>
      <w:tblPr>
        <w:tblStyle w:val="2"/>
        <w:tblW w:w="1047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455"/>
        <w:gridCol w:w="2025"/>
        <w:gridCol w:w="3282"/>
        <w:gridCol w:w="19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4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跨境贸易综合服务平台建设</w:t>
            </w:r>
          </w:p>
        </w:tc>
        <w:tc>
          <w:tcPr>
            <w:tcW w:w="3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3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6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建设跨境贸易综合服务平台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6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建设跨境贸易综合服务平台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建设一套标准化跨境贸易综合服务平台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推进经开区外贸高质量发展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为申请跨境电商综合试验区奠定基础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外贸进出口总额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海关单一窗口数据对接、辅助监管系统和综合服务系统建设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带动经开区社会经济秩序的良性发展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3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外贸企业对平台运营的满意度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95%以上</w:t>
            </w:r>
          </w:p>
        </w:tc>
      </w:tr>
    </w:tbl>
    <w:p/>
    <w:p/>
    <w:p/>
    <w:p/>
    <w:p/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275"/>
        <w:gridCol w:w="2025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农民工工资劳动执法保障及应急需周转金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联合双清区劳动监察大队共同处理园区劳资纠纷。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采取线上线下结合，加强劳动保障法律法规的宣传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双清区劳动监察大队执法经费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≤15万/年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开展劳动保障法律法规宣传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≤2.5万/次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调解、劝导投诉人员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20次/年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督查建筑工地水土流失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20次/年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园区劳动监察执法覆盖率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≥80%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劳动保障法律法规宣传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2次/年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调解、劝导投诉人员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成功率</w:t>
            </w:r>
            <w:r>
              <w:rPr>
                <w:rFonts w:ascii="东文宋体" w:hAnsi="东文宋体" w:eastAsia="东文宋体" w:cs="东文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督查建筑工地水土流失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园区劳动监察执法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2024年12月30日前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劳动保障法律法规宣传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2024年10月30日前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园区劳动监察执法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追回欠薪200万元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解决劳资纠纷覆盖率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≥60%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建筑工地水土流失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拦泥效果好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园区劳动监察执法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园区劳动关系和谐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园区企业满意度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≥80%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农民工代表满意度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≥80%</w:t>
            </w:r>
          </w:p>
        </w:tc>
      </w:tr>
    </w:tbl>
    <w:p/>
    <w:p/>
    <w:p/>
    <w:p/>
    <w:tbl>
      <w:tblPr>
        <w:tblStyle w:val="2"/>
        <w:tblW w:w="1087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1175"/>
        <w:gridCol w:w="2025"/>
        <w:gridCol w:w="3550"/>
        <w:gridCol w:w="23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邵阳经济技术开发区管理委员会</w:t>
            </w:r>
          </w:p>
        </w:tc>
        <w:tc>
          <w:tcPr>
            <w:tcW w:w="3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企业用工招聘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90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完成招聘任务8000人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90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全方位服务园区企业招聘用人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1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春秋两季专项招工行动启动仪式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50000元/场/次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专场招聘会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50000元/场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兑现奖励政策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300元/人或500元/人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开展校企合作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15000元/次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开展招工宣传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500000元/次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参加春秋两季专项招工行动的人数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2000人次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招聘专项行动现场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清洁、无污染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春秋两季专项招工行动启动仪式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专场招聘会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稳岗1、2个月人数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校企研讨会、企业人力资源HR进课堂、院校学生进企业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招工短信推送、公交广告投放宣传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招工专项行动、专场招聘完成率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东文宋体" w:hAnsi="东文宋体" w:eastAsia="东文宋体" w:cs="东文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东文宋体" w:hAnsi="东文宋体" w:eastAsia="东文宋体" w:cs="东文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校企合作完成率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东文宋体" w:hAnsi="东文宋体" w:eastAsia="东文宋体" w:cs="东文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东文宋体" w:hAnsi="东文宋体" w:eastAsia="东文宋体" w:cs="东文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招工用工宣传完成率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东文宋体" w:hAnsi="东文宋体" w:eastAsia="东文宋体" w:cs="东文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东文宋体" w:hAnsi="东文宋体" w:eastAsia="东文宋体" w:cs="东文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春秋专项招工行动仪式完成时间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2024年8月15日前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专场招聘会完成时间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2024年10月31日前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兑现奖励政策时间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2025年3月31日前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校企合作完成时间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2024年11月30日前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招工用工宣传完成时间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2024年3月1日前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专项招聘会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提供就业岗位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招工专项行动、专场招聘服务民众提供就业岗位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6000人次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招聘专项行动现场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清洁、无污染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招聘工作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赋能园区企业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社会公众或服务对象 满意度指标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园区企业满意度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2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</w:tr>
    </w:tbl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275"/>
        <w:gridCol w:w="2025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消防车购置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保障园区高层建筑灭火救援能力，需购置一辆带有臂架的大罐高喷消防车，增强高层灭火救援力量。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为保障园区高层建筑、人民财产安全，提升园区高层建筑灭火救援能力。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保障人民财产安全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持续保障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保障环境破坏率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消防车数量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采购车辆性能达标率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采购程序合规性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设备验收通过率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如期完成采购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降低事故财产损失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减少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保障任务救援，保障人民财产安全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高质量完成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事故区域环境恢复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辖区应对火灾扑救能力提高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使用单位满意度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≧95%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消防站正规化建设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根据上级文件要求保证消防大队的正常运行，保证服务的可持续性，建设完善消防站各项工作。保障灭火救援装备、设备储备，保障灭火救援防火系统力量，保障社会消防事业发展。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根据上级文件要求保证消防大队的正常运行，保证服务的可持续性，建设完善消防站各项工作。保障灭火救援装备、设备储备，保障灭火救援防火系统力量，保障社会消防事业发展。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消防设备、装备采购费用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≤150万元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消防宣传费用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≤50万元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社会劳动成本，社会劳动资源成本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节约劳动成本，提高资源使用效率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保障生态环境状态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消防宣传与演练场次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设备、器材物资采购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采购器材物资质量合格率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消防宣传与演练广泛、深刻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器材物资采购及时率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消防宣传及时有效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减少经济损失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减少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保障任务救援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高质量完成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消防宣传普及度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器材使用及报废环境友好度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辖区应对火灾扑救能力提高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设备保管情况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服务对象满意程度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tbl>
      <w:tblPr>
        <w:tblStyle w:val="2"/>
        <w:tblW w:w="180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149"/>
        <w:gridCol w:w="1748"/>
        <w:gridCol w:w="3471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2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消防日常运行维护经费</w:t>
            </w: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2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为全面提升灭火救援力量的统一指挥调度能力，有效提高火场通信及灭火救援能力，保障灭火救援、消防专职、消防文员后勤工作，保障开展防火监督宣传任务，保障消防大队正常业务开支，保障消防车辆运行运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消防大队对图像综合会议系统及器材、设备、进行维修保养；每年性支出电子政务外网和指挥调度网链路租赁、光纤网络租赁、公专融合、视频对讲终端、119接警。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消防车维修维护、燃料加载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消防站内营区、设施设备维护维修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消防人员生活日常保障、训练保障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消防站内营区日常运营、网络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消防安全成本，社会劳动资源成本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节约劳动成本，提高资源使用效率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维修维护对环境不产生不良影响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不产生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维修营房面积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约4000平方米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设备、器材检查率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需保障消防人员数量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网络接口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消防车数量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维修项目优良率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网络通畅程度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各项故障处理时效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年底站内建筑及各项设施完好率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网络对消防对于办公、生活、训练工作支撑度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营房建筑对经开大队人员生活、训练工作支撑度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保障经开大队人员生活、训练工作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建筑使用及维护对环境友好度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光纤安装及维护对环境友好度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建筑可持续实用度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保养良好，可持续性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光纤对通信可持发展支持度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使用单位满意度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tbl>
      <w:tblPr>
        <w:tblStyle w:val="2"/>
        <w:tblW w:w="1025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275"/>
        <w:gridCol w:w="1545"/>
        <w:gridCol w:w="3395"/>
        <w:gridCol w:w="22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大数据园区建设费（四期）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保障园区大数据中心的基本运转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2024年度政务中心大数据园区建设费（四期）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大数据园区建设费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≤279.34万/年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大数据运维费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≤36.66万/年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对社会发展等方面造成的负面影响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对自然生态环境造成的负面影响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信息共享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信息系统投入使用率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信息收集、整理、传递的完成情况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推动大数据的应用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形成了经济发展新功能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园区工作水平提升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数据助力生态环境改善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开放数据持续性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用户使用满意度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创新创业大赛及服务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而推动企业成为技术创新主体、促进科技成果转化与产业化，发展以新兴产业为核心的高新技术产业，促进全区经济社会转型发展、为科学发展提供有力的科技支撑。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开展入孵企业（团队）、众创空间的管理和服务工作，组织项目路演等活动，明确企业（团队）的入孵、毕业标准和孵化程序，实现入孵企业的健康发展，加快高新技术成果产业化。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创新创业大赛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≤30万/年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创业服务费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≤30万/年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对社会发展等方面造成的负面影响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对自然生态环境造成的负面影响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企业项目申报指导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对企业开展宣传、培训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科技示范基地到达评选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顺利通过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计划完成培训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有序开展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高新技术产业增加值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发挥基地优势，为科技发展提供平台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促进科技创新、科技惠民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有效利用基地，促进科技发展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利用科学技术对自然资源的保护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科技创新能力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群众满意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275"/>
        <w:gridCol w:w="1824"/>
        <w:gridCol w:w="3216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政务大厅运行维护费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保障政务大厅网络运行、设施维护，为办事群众免费提供饮用水、公章刻制，协调园区社会信用体系建设工作，组织推动社会信用体系建设各项工作的实施等。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方便群众办事，更好地服务群众，确保工作有效运行，并努力争先创优。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政务大厅网络运维费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19.4万/年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政务大厅维护费用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15.6万/年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诚信体系建设费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15万/年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对社会发展等方面造成的负面影响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对自然生态环境造成的负面影响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政务中心网络运维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负责社会信用体系建设工作管理和运行。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完成率90%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政务服务工作通过省市考核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顺利通过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政务大厅完成办件量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节约企业和办事群众支出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方便群众，为民办实事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政务服务事项覆盖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有效提供技术服务的生态效益改善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22222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22222"/>
                <w:kern w:val="0"/>
                <w:sz w:val="20"/>
                <w:szCs w:val="20"/>
                <w:u w:val="none"/>
                <w:lang w:val="en-US" w:eastAsia="zh-CN" w:bidi="ar"/>
              </w:rPr>
              <w:t>政务服务标准化规范化便利化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一件事一次办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窗口服务质量、效率及满意度评价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投资评审经费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评审协作委托业务费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社会劳动成本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节约社会劳动成本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生态环境污染情况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对生态环境无污染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完成评审项目数量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≧60个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评审误差率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项目完成评审时间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≦50天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节约财政资金，审核的项目审减比率达到指标值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审减率，≧10%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民生建设项目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≧2个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推进环保生态建设项目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≧2个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促进经济发展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保障项目顺利实施，促进经济增长。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项目单位对评审工作满意度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≧95%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财评业务经费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评审业务培训、购买专业软件等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维持日常评审工作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评审业务培训、购买专业软件等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维持日常评审工作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评审业务培训费、购买专业软件等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社会劳动成本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节约社会劳动成本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生态环境污染情况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对生态环境无污染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人员业务培训次数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≧2次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加强评审业务培训，提升工作能力，购买办公所需专业软件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年度项目计划完成及时率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≧90%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推动项目评审工作更高质量完成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推动民生建设项目评审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推进环保生态建设项目评审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对单位履职、促进事业发展的持续影响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项目单位对评审工作满意度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≧95%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质量安全生产专项经费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确保经开区建筑工地质量安全形势向好。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确保经开区建筑工地质量安全形势向好。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质量安全专项检查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≤30万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提供服务，优化营商环境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提升明显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实施环保措施，减少对环境的负面影响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效果良好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园区所有在建工地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覆盖率大于等于100%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工作完成率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按进度完成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减少事故发生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效果较好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保证公共事业安全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提升明显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提高便利性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效果良好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保障安全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效果良好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金融服务专项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金融服务实体经济，召开政、银、企业座谈会，协调企业融资和企业上市、开展培训、宣传活动、促进园区金融高质量发展。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1.完成党工委、管委会下达的年度目标任务；2.完成我部门正常工作和重点工作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金融服务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≤30万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社会劳动成本使用率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生态环境情况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无危害、无污染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金融服务活动、基金和企业上市协调、人员培训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≤30万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完成党工委、管委会安排的年度目标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完成年度工作任务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2024年年底前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协调企业融资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推动企业挂牌上市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完成“六保”之一，保就业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企业银行机构满意度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企业银行机构满意度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“四大安全”监管专项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2024年1-12月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加强食品、药品、特种设备、重点工业产品安全的监管力度，坚持把“四大安全”作为统筹发展和安全的有力抓手，有效防范安全风险，切实保障好人民群众生命财产安全。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1、完成辖区“四大”安全日常监管。2、完成辖区“四大”安全监管类业务培训。3、加强辖区“四大”安全宣传力度。4、完成辖区“四大”安全专项整治任务。5、辖区内不发生重大安全事故 6.经开区交办“四大”安全工作。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“四大安全”监管经费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组织开展“四大安全”监督检查市场主体的数量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≥200家次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组织开展“四大安全”安全监管类业务培训、会议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参与省级以上专业培训次数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≥4次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发布“四大安全”宣传稿件数量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≥4篇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组织开展“四大安全”宣传教育活动次数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组织开展“四大安全”安全专项整治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组织开展“四大安全”检测检验工作次数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“四大安全”安全日常监督检查覆盖率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安全隐患整改率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“四大安全”安全监管类业务培训、会议完成率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加强宣传力度工作完成率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组织开展“四大安全”安全专项整治完成率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监督定期检测检验率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任务完成时间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≤2024年12月30日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安全隐患整改挽回社会经济损失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“四大”安全主体责任意识水平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主体责任意识明显增强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保障“四大”安全，避免发生“四大”较大安全事故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杜绝较大“四大”安全事故的发生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促进市场环境安全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提高“四大”安全市场主体的安全意识，提供化解“四大”安全风险服务工作效率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对“四大”安全监管达到的社会效益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公众对“四大”安全的满意度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服务发展专项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20万元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2024年1-12月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落实省、市优化营商环境工作部署，深化商事制度改革，进一步加强企业开办标准化、规范化，实现企业开办全流程“一件事一次办”，促进园区市场主体高质量发展，持续提升企业、群众办事便利感和满意度，营造市场化、法治化、国际化的营商环境。 2、深入贯彻落实《邵阳市人民政府办公室关于落实湘政办发 (2021] 12号文件精神的通知，组织开展消费维权、消费维权执法、3.15系列和人员编 活动、消费教育、消费指导与监督、诚信经营文明城市创建宣传等工作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化营商环境，深化商事制度改革，提升企业、群众办事便利感和满意度，营造市场化、法治化、国际化的营商环境。优化消费环境、强化消费维权,创建放心消费,引导消费者科学、健康消费，理性适度维权，更好的保护消费者合法权益，维护市场经营秩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服务发展经费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新开办企业数量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≥200户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“双随机、一公开”抽查企业数量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企业年报数量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≥1500户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消费维权调解数量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≥100次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新开办企业完成率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“双随机、一公开”抽查企业完成率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企业年报率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消费维权调解办结率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新开办企业用时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2个工作日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“双随机、一公开”抽查完成时限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11月30日前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年报完成时限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6月30日前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消费维权调解时限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45个工作日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企业开办服务便利化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消费调解挽回损失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市场准入环境改善度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消费环境改善度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提高市场主体准入服务工作效率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提高消费调解工作效率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社会公众对营商环境满意度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消费者对消费调解工作满意度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持续改善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2"/>
        <w:tblW w:w="10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117"/>
        <w:gridCol w:w="1320"/>
        <w:gridCol w:w="4335"/>
        <w:gridCol w:w="17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4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24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市场监管专项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24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20万元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2024年1-12月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5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以“构建一个统一大市场”为中心开展市场综合监督管理，紧紧围绕部门职能职责定位，规范和维护市场秩序，营造诚实守信、公平竞争的市场环境，创新和完善市场监管，推进市场监管现代化，建设科学高效的市场监管体系，不断提升市场综合监管效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5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快推动《公平竞争审查条例》工作，组织开展妨碍统一大市场和公平竞争的政策措施专项清理，深入开展民生领域反垄断执法专项行动，积极开展商业秘密保护活动和商业秘密保护示范站（点）建设，持续开展竞争倡导，促进商品要素资源在更大范围内畅通流动，加快推进“统一大市场”建设。妥善处理激发经营主体活力和维护市场秩序之间的关系，推动经济运行恢复向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市场监管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 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经开区公平竞争审查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市场监管业务培训次数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市场监管助园区高质量发展宣传稿件数量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组织开展市场监管法律法规入企服务宣传教育活动次数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组织开展市场监管安全专项整治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开展商业秘密保护活动和商业秘密保护示范站（点）建设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经开区公平竞争审查完成率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市场监管业务培训工作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强化宣传工作完成率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组织开展市场监管入企服务法律法规宣教活动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组织开展市场监管安全专项整治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商业秘密保护工作完成率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检查和培训完成时间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2024.12.31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为推动经济实现质的有效提升和量的合理增长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持续好转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市场秩序良好，竞争环境不断优化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持续好转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消费环境改善度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持续好转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推动经济运行恢复向好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持续好转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社会公众对市场监管满意度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质量强区专项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20万元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2024年1-12月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建设质量强区，助力园区企业高质量发展。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1.持续开展产品质量宣传活动；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2.加大产品质量监督检查力度；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3.开展质量月宣传活动、指导企业参加市长质量奖、省长质量奖评选活动；                    4、缺陷产品召回工作联络站建设、质量基础设施一站式服务建设。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质量强区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 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开展产品质量安全监督检查次数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处置质量投诉、举报数量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≥80件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质量帮扶企业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质量月宣传活动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开展产品质量安全入企服务宣传教育活动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产品质量安全监督检查完成率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质量帮扶企业完成率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开展质量月宣传活动完成率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处置质量投诉、举报数量完成率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质量培训完成率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质量月活动完成时间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≤2024年9月30日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推进质量社会共治，形成良好的质量社会氛围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引导企业牢固树立质量第一意识，增强企业落实质量提升行动的主动性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持续提升邵阳市经开区品牌形象，改善产品质量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政府质量工作社会公众满意度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</w:tr>
    </w:tbl>
    <w:p/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5"/>
        <w:gridCol w:w="1196"/>
        <w:gridCol w:w="1639"/>
        <w:gridCol w:w="3285"/>
        <w:gridCol w:w="18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填报单位：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2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知识产权战略专项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2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20万元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7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优化知识产权服务体系，完善知识产权保护体系建设，助力企业高质量发展。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7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1.专利授权量200件；2.完成知识产权质押融资5000万元；3、开展2次知识产权培训；4、开展专利、商标专项执法检查。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知识产权战略经费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 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企业专利授权量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≥200件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质押融资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≥5000万元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专利商标执法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开展企业知识产权培训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专利授权数量完成率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质押融资完成率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专利侵权，商标假冒执法结案率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国家知识产权优势企业，示范企业覆盖率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企业专利授权量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12月31日之前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质押融资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12月31日之前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专利商标执法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12月31日之前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开展企业知识产权培训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12月31日之前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降低企业知识产权费用支出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持续向好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合理规划企业知识产权布局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持续向好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企业知识产权保护普及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持续向好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企业知识产权行业竞争力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持续向好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不适用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增强企业知识产权保护意识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持续向好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增强企业知识产权行业竞争力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持续向好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服务企业满意度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</w:tr>
    </w:tbl>
    <w:p/>
    <w:p/>
    <w:tbl>
      <w:tblPr>
        <w:tblStyle w:val="2"/>
        <w:tblW w:w="101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295"/>
        <w:gridCol w:w="2058"/>
        <w:gridCol w:w="3015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应急救助管理专项经费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进一步提高本质安全水平，实现一般事故起数、死亡人数下降，不发生较大及以上事故的目标，确保全区安全生产形势稳定向好。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进一步提高本质安全水平，实现一般事故起数、死亡人数下降，不发生较大及以上事故的目标，确保全区安全生产形势稳定向好。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应急管理专项经费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≤250万元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可能造成负面影响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对生态环境可能造成负面影响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安全生产会议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提高应急处置能力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应急处置及时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减少安全事故的损失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减少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生产性经营性安全事故死亡人数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减少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生态环境有所改善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有所改善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亿元GDP死亡率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降低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群众对应急管理工作的满意度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tbl>
      <w:tblPr>
        <w:tblStyle w:val="2"/>
        <w:tblW w:w="1057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6"/>
        <w:gridCol w:w="1575"/>
        <w:gridCol w:w="1635"/>
        <w:gridCol w:w="3329"/>
        <w:gridCol w:w="22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生态环境服务专项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8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生态环境污染治理服务、生态环境服务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8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负责生态环境污染治理事项服务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红旗河生态湿地（一期）质保金和维保金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改善红旗河生态环境，提升群众幸福指数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红旗河水质得以提升和改善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红旗河生态湿地（一期）水生植物生长正常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红旗河生态湿地（一期）水生植物生长正常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红旗河生态湿地（一期）水生植物生长正常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环境治理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环境治理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环境治理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企业满意度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＞90%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社会满意度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＞90%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tbl>
      <w:tblPr>
        <w:tblStyle w:val="2"/>
        <w:tblW w:w="1038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635"/>
        <w:gridCol w:w="1970"/>
        <w:gridCol w:w="3030"/>
        <w:gridCol w:w="19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0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生态环境污染治理经费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负责生态环境服务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9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应急监测等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环保管家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≤40万元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日常监测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≤30万元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信用评价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应急演练及修编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完成环保管家、应急监测等任务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改善生态环境质量，提升园区环境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9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全面打好污染防治攻坚战，建设五好园区。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全面打好污染防治攻坚战。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9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促进环境质量持续改善。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促进环境质量持续改善。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促进环境质量持续改善。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企业满意度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＞90%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社会满意度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＞90%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tbl>
      <w:tblPr>
        <w:tblStyle w:val="2"/>
        <w:tblW w:w="104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305"/>
        <w:gridCol w:w="1634"/>
        <w:gridCol w:w="3720"/>
        <w:gridCol w:w="19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4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29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违法用地整改复垦专项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29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200万元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经开区范围核查确需整改的图斑后，违法破坏的耕地复绿复耕，打击经开区范围内的非法采矿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经开区范围核查确需整改的图斑后，违法破坏的耕地复绿复耕，打击经开区范围内的非法采矿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强化内部控制，资金使用依法依规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社会成本影响情况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生态环境污染情况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经开区范围内整改复垦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抓好各项工作，强化用地建设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按时按量完成本年度所有工作任务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合理整改，助推经开区经济高质量发展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加强违法用地整改复垦，确保精准打击经开区范围内非法采矿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推进农村乱占耕地建房专项整治行动，坚决遏制土地违法增量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全面加强土地执法监察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落实最严格耕地保护制度，加大违法违规占用耕地处置力度，牢牢守住耕地红线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</w:tbl>
    <w:p>
      <w:pPr>
        <w:jc w:val="center"/>
      </w:pPr>
    </w:p>
    <w:p/>
    <w:p/>
    <w:p/>
    <w:p/>
    <w:p/>
    <w:p/>
    <w:tbl>
      <w:tblPr>
        <w:tblStyle w:val="2"/>
        <w:tblW w:w="106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6"/>
        <w:gridCol w:w="1515"/>
        <w:gridCol w:w="2040"/>
        <w:gridCol w:w="3479"/>
        <w:gridCol w:w="18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林地规划管理专项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100万元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9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完成十井铺控规调规项目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9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完成十井铺控规调规项目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加强预算执行，预算完成率90%以上，严格控制预算追加，除政策性增资及上级安排的专项工作外，不追加单位基本预算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社会成本影响情况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生态环境污染情况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十井铺控规调规项目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抓好规划工作，优化经开区范围内开发建设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按时按量完成本年度所有工作任务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保障建设用地，助推经开区经济高质量发展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不断优化国土空间开发格局，为经开区产业发展、项目建设留足空间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生态功能区集中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国土空间利用最大化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</w:tbl>
    <w:p/>
    <w:p/>
    <w:p/>
    <w:p/>
    <w:p/>
    <w:p/>
    <w:p/>
    <w:p/>
    <w:p/>
    <w:p/>
    <w:p/>
    <w:tbl>
      <w:tblPr>
        <w:tblStyle w:val="2"/>
        <w:tblW w:w="1096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515"/>
        <w:gridCol w:w="1680"/>
        <w:gridCol w:w="3870"/>
        <w:gridCol w:w="21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9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1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规划编制调整勘测费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1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300万元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91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完成经开区三类工业用地调整及各项规划调整论证项目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91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完成经开区三类工业用地调整及各项规划调整论证项目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提高资金使用效率，资金使用依法依规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社会成本影响情况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生态环境污染情况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无污染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规划竣工核实测量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抓好调规工作，强化经开区用地建设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按时按量完成本年度所有工作任务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保障建设用地，助推经开区经济高质量发展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全面强化用地保障，确保经开区重点项目、重大产业的用地“应保尽保”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严守生态环境红线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各规划项目持续良好推进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</w:tbl>
    <w:p/>
    <w:p/>
    <w:p/>
    <w:p/>
    <w:p/>
    <w:p/>
    <w:p/>
    <w:p/>
    <w:p/>
    <w:p/>
    <w:p/>
    <w:tbl>
      <w:tblPr>
        <w:tblStyle w:val="2"/>
        <w:tblW w:w="1014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185"/>
        <w:gridCol w:w="1860"/>
        <w:gridCol w:w="2795"/>
        <w:gridCol w:w="25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0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环境卫生经费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2009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围绕创建全国文明城市主要目标，坚持提升品质，加大力度，辖区人居环境持续改善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道路清扫保洁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5.8元\平方米\年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河道保洁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25万元\年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园林绿化养护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300万元\年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辖区环境卫生水平稳步提升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生活垃圾日产日清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无积压、无满溢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辖区绿化提升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日垃圾清运量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40吨每日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清扫保洁作业机械化率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生活垃圾无害化处理率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绿化覆盖率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43%以上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立行立改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长效推进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辖区人居环境持续改善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辖区人居环境持续改善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清扫保洁达到“五无”“五净”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辖区人居环境持续改善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来访群众满意度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90%以上</w:t>
            </w:r>
          </w:p>
        </w:tc>
      </w:tr>
    </w:tbl>
    <w:p/>
    <w:p/>
    <w:p/>
    <w:p/>
    <w:p/>
    <w:tbl>
      <w:tblPr>
        <w:tblStyle w:val="2"/>
        <w:tblW w:w="1005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6"/>
        <w:gridCol w:w="1234"/>
        <w:gridCol w:w="1575"/>
        <w:gridCol w:w="3180"/>
        <w:gridCol w:w="23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7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2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城市管理、执法工作经费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2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2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2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进一步加大城市管理、执法力度，有效提升城区整体环境，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执法保障经费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管理、执法运行经费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≤30万元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行政诉讼降低率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辖区人居环境持续提升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新增违建查处率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执法安全事故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持续推进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2024年12月31日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罚没收入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管理、执法方面投诉降低率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人居环境持续提升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执法案件办结率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来访群众满意率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95%以上</w:t>
            </w:r>
          </w:p>
        </w:tc>
      </w:tr>
    </w:tbl>
    <w:p/>
    <w:p/>
    <w:p/>
    <w:p/>
    <w:p/>
    <w:p/>
    <w:p/>
    <w:p/>
    <w:p/>
    <w:p/>
    <w:p/>
    <w:p/>
    <w:tbl>
      <w:tblPr>
        <w:tblStyle w:val="2"/>
        <w:tblW w:w="100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6"/>
        <w:gridCol w:w="1560"/>
        <w:gridCol w:w="1924"/>
        <w:gridCol w:w="2880"/>
        <w:gridCol w:w="18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垃圾分类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50万元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2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辖区内垃圾分类知晓率、参与率、分类率逐步提升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2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辖区内垃圾分类知晓率、参与率、分类率逐步提升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9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分类设施设备投入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分类运行费用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宣教费用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厨余、有害、可分收物分出率逐步提升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有害垃圾处理率占比提升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9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宣传活动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专题培训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4次%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居民知晓率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分类覆盖率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持续推进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2024年12月31日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其他垃圾处理量降低率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提升居民分类意识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生活垃圾可利用率逐步增长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4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人居环境持续提升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来访群众满意率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95%以上</w:t>
            </w:r>
          </w:p>
        </w:tc>
      </w:tr>
    </w:tbl>
    <w:p/>
    <w:p/>
    <w:p/>
    <w:p/>
    <w:p/>
    <w:p/>
    <w:p/>
    <w:p/>
    <w:p/>
    <w:p/>
    <w:tbl>
      <w:tblPr>
        <w:tblStyle w:val="2"/>
        <w:tblW w:w="101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1195"/>
        <w:gridCol w:w="1935"/>
        <w:gridCol w:w="3125"/>
        <w:gridCol w:w="19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市政维护管理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辖区内市政设施完好，生活污水及时处理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辖区内市政设施完好，生活污水及时处理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市政维护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≤148万元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污水泵站管理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≤150万元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辖区居民出行安全感提升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市政施工作业达到8个百分百要求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生活污水处理量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5万立方/月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市政设施维护率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99" w:hRule="atLeast"/>
        </w:trPr>
        <w:tc>
          <w:tcPr>
            <w:tcW w:w="1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合同期限内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2024年11月30日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运营成本降低率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市政设施方面投诉降低率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污水输送处置率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人居环境持续提升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来访群众满意率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90%以上</w:t>
            </w:r>
          </w:p>
        </w:tc>
      </w:tr>
    </w:tbl>
    <w:p/>
    <w:p/>
    <w:p/>
    <w:p/>
    <w:p/>
    <w:p/>
    <w:p/>
    <w:p/>
    <w:p/>
    <w:p/>
    <w:p/>
    <w:p/>
    <w:tbl>
      <w:tblPr>
        <w:tblStyle w:val="2"/>
        <w:tblW w:w="1013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335"/>
        <w:gridCol w:w="1475"/>
        <w:gridCol w:w="3330"/>
        <w:gridCol w:w="22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2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增人增资预留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2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1067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保障增人增资经费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激励机关干部履职尽责、担当作为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4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管委会增人增资预留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≤1067万元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对社会发展等方面造成的负面影响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对自然生态环境造成的负面影响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4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发放人数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新进人员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发放总额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足额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发放时间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按时发放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4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对激发广大干部干事创业的积极性和主动性影响程度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不产生环境污染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 象满意度指标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p/>
    <w:tbl>
      <w:tblPr>
        <w:tblStyle w:val="2"/>
        <w:tblW w:w="99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425"/>
        <w:gridCol w:w="1820"/>
        <w:gridCol w:w="3030"/>
        <w:gridCol w:w="1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经济产业发展专项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40000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1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保障园区企业人才、科技、产业等补贴发放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1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保障园区企业人才、科技、产业等补贴发放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对企业产业科技人才奖补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占用社会资源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对环境污染情况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扶持项目个数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 个-300 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扶持优势产业链个数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 个-5 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项目年度投资计划完成率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专项资金下拨时间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达到拨付条件后30日内下拨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项目按时开工率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拉动地区固定资产投资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≥30 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带动群众就业人数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≥3000 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带动绿化面积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 万亩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优势产业竞争力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支持领域优势产业产值占 全省比重持续提升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企业或受益群众满意度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tbl>
      <w:tblPr>
        <w:tblStyle w:val="2"/>
        <w:tblW w:w="1015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575"/>
        <w:gridCol w:w="1665"/>
        <w:gridCol w:w="3185"/>
        <w:gridCol w:w="19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7"/>
                <w:szCs w:val="37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经开区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2024 年项目支出绩效目标表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填报单位(盖章) ：邵阳经济技术开发区管理委员会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基础设施建设支出</w:t>
            </w: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项目支出总金额</w:t>
            </w: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42000</w:t>
            </w: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83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保障园区道路等配套设施建设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83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保障园区道路等配套设施建设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园区基础设施建设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≤42000万元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占用社会资源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对环境污染情况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修建园区道路等配套设施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依据实际需要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项目竣工验收合格率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2024年底前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促进园区经济发展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优化营商环境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园区生态环境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园区竞争力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企业或受益群众满意度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p/>
    <w:p/>
    <w:p/>
    <w:p/>
    <w:sectPr>
      <w:pgSz w:w="11906" w:h="16838"/>
      <w:pgMar w:top="1043" w:right="1236" w:bottom="1100" w:left="782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SI仿宋-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0NWFlMjY0NzYzYmUzOGZhZDNmOWRkMzY0NTVhZWQifQ=="/>
  </w:docVars>
  <w:rsids>
    <w:rsidRoot w:val="00000000"/>
    <w:rsid w:val="01F1594A"/>
    <w:rsid w:val="023E370E"/>
    <w:rsid w:val="037B54CB"/>
    <w:rsid w:val="039D60E5"/>
    <w:rsid w:val="045D72C7"/>
    <w:rsid w:val="046441B2"/>
    <w:rsid w:val="05011E06"/>
    <w:rsid w:val="05184F9C"/>
    <w:rsid w:val="05200EB4"/>
    <w:rsid w:val="06231E4A"/>
    <w:rsid w:val="067A7CBC"/>
    <w:rsid w:val="087E436A"/>
    <w:rsid w:val="09324FA1"/>
    <w:rsid w:val="09C83435"/>
    <w:rsid w:val="0AD35C8A"/>
    <w:rsid w:val="0BC40BA1"/>
    <w:rsid w:val="0C4F74F5"/>
    <w:rsid w:val="0C793580"/>
    <w:rsid w:val="0DC857B1"/>
    <w:rsid w:val="0F73174D"/>
    <w:rsid w:val="12445DEA"/>
    <w:rsid w:val="14CE43BC"/>
    <w:rsid w:val="16B8137C"/>
    <w:rsid w:val="1A6A51B6"/>
    <w:rsid w:val="1AA2738A"/>
    <w:rsid w:val="1F1D16D5"/>
    <w:rsid w:val="1FC87893"/>
    <w:rsid w:val="21004E0A"/>
    <w:rsid w:val="216435EB"/>
    <w:rsid w:val="28D3610D"/>
    <w:rsid w:val="2A575E19"/>
    <w:rsid w:val="2A866380"/>
    <w:rsid w:val="2AB4113F"/>
    <w:rsid w:val="2CA70830"/>
    <w:rsid w:val="2E5F7614"/>
    <w:rsid w:val="34692557"/>
    <w:rsid w:val="34B14942"/>
    <w:rsid w:val="361C5DEB"/>
    <w:rsid w:val="373C4996"/>
    <w:rsid w:val="384A4E91"/>
    <w:rsid w:val="3897360E"/>
    <w:rsid w:val="38A04AB1"/>
    <w:rsid w:val="3A425F40"/>
    <w:rsid w:val="3A432B6A"/>
    <w:rsid w:val="3A48709A"/>
    <w:rsid w:val="3A7E0E22"/>
    <w:rsid w:val="3AD06BD4"/>
    <w:rsid w:val="3CD236AA"/>
    <w:rsid w:val="3DB53811"/>
    <w:rsid w:val="3E285C74"/>
    <w:rsid w:val="3F4B21EC"/>
    <w:rsid w:val="3FD17C46"/>
    <w:rsid w:val="40501B71"/>
    <w:rsid w:val="427A45C5"/>
    <w:rsid w:val="42CC505E"/>
    <w:rsid w:val="43672D9B"/>
    <w:rsid w:val="43730C45"/>
    <w:rsid w:val="44475483"/>
    <w:rsid w:val="459B5D6D"/>
    <w:rsid w:val="48106131"/>
    <w:rsid w:val="485503B8"/>
    <w:rsid w:val="485957A6"/>
    <w:rsid w:val="4A077ED2"/>
    <w:rsid w:val="4A45370A"/>
    <w:rsid w:val="4BB603B0"/>
    <w:rsid w:val="4C667968"/>
    <w:rsid w:val="4E9207A4"/>
    <w:rsid w:val="4F847B89"/>
    <w:rsid w:val="501F17AD"/>
    <w:rsid w:val="50A373DC"/>
    <w:rsid w:val="51F37EF0"/>
    <w:rsid w:val="51FA302C"/>
    <w:rsid w:val="535E75EB"/>
    <w:rsid w:val="53A07C03"/>
    <w:rsid w:val="56334770"/>
    <w:rsid w:val="56E62BF7"/>
    <w:rsid w:val="577E46FF"/>
    <w:rsid w:val="5980580F"/>
    <w:rsid w:val="5BB64468"/>
    <w:rsid w:val="5EE17A4E"/>
    <w:rsid w:val="5F5521EA"/>
    <w:rsid w:val="5F7E0234"/>
    <w:rsid w:val="5F804949"/>
    <w:rsid w:val="60FE73F7"/>
    <w:rsid w:val="6118527D"/>
    <w:rsid w:val="61446072"/>
    <w:rsid w:val="624532D2"/>
    <w:rsid w:val="62A047A5"/>
    <w:rsid w:val="62A36DC8"/>
    <w:rsid w:val="62BD2580"/>
    <w:rsid w:val="62CF7BBD"/>
    <w:rsid w:val="64B4350F"/>
    <w:rsid w:val="65907AD8"/>
    <w:rsid w:val="67874F0A"/>
    <w:rsid w:val="699060E9"/>
    <w:rsid w:val="6D34343E"/>
    <w:rsid w:val="6D8B5D33"/>
    <w:rsid w:val="6F60676D"/>
    <w:rsid w:val="6FF670D1"/>
    <w:rsid w:val="73135A6C"/>
    <w:rsid w:val="73245D03"/>
    <w:rsid w:val="73941BBE"/>
    <w:rsid w:val="748051BB"/>
    <w:rsid w:val="74AF784E"/>
    <w:rsid w:val="74E27C24"/>
    <w:rsid w:val="77733737"/>
    <w:rsid w:val="77B37656"/>
    <w:rsid w:val="77DC7EFC"/>
    <w:rsid w:val="78331527"/>
    <w:rsid w:val="78D14237"/>
    <w:rsid w:val="7AB4796D"/>
    <w:rsid w:val="7B44462F"/>
    <w:rsid w:val="7DEC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5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font61"/>
    <w:basedOn w:val="3"/>
    <w:qFormat/>
    <w:uiPriority w:val="0"/>
    <w:rPr>
      <w:rFonts w:hint="default" w:ascii="Times New Roman" w:hAnsi="Times New Roman" w:cs="Times New Roman"/>
      <w:color w:val="000000"/>
      <w:sz w:val="37"/>
      <w:szCs w:val="37"/>
      <w:u w:val="none"/>
    </w:rPr>
  </w:style>
  <w:style w:type="character" w:customStyle="1" w:styleId="7">
    <w:name w:val="font71"/>
    <w:basedOn w:val="3"/>
    <w:qFormat/>
    <w:uiPriority w:val="0"/>
    <w:rPr>
      <w:rFonts w:ascii="微软雅黑" w:hAnsi="微软雅黑" w:eastAsia="微软雅黑" w:cs="微软雅黑"/>
      <w:color w:val="000000"/>
      <w:sz w:val="37"/>
      <w:szCs w:val="37"/>
      <w:u w:val="none"/>
    </w:rPr>
  </w:style>
  <w:style w:type="character" w:customStyle="1" w:styleId="8">
    <w:name w:val="font51"/>
    <w:basedOn w:val="3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9">
    <w:name w:val="font21"/>
    <w:basedOn w:val="3"/>
    <w:qFormat/>
    <w:uiPriority w:val="0"/>
    <w:rPr>
      <w:rFonts w:hint="default" w:ascii="Times New Roman" w:hAnsi="Times New Roman" w:cs="Times New Roman"/>
      <w:color w:val="000000"/>
      <w:sz w:val="37"/>
      <w:szCs w:val="37"/>
      <w:u w:val="none"/>
    </w:rPr>
  </w:style>
  <w:style w:type="character" w:customStyle="1" w:styleId="10">
    <w:name w:val="font81"/>
    <w:basedOn w:val="3"/>
    <w:qFormat/>
    <w:uiPriority w:val="0"/>
    <w:rPr>
      <w:rFonts w:ascii="微软雅黑" w:hAnsi="微软雅黑" w:eastAsia="微软雅黑" w:cs="微软雅黑"/>
      <w:color w:val="000000"/>
      <w:sz w:val="40"/>
      <w:szCs w:val="40"/>
      <w:u w:val="none"/>
    </w:rPr>
  </w:style>
  <w:style w:type="character" w:customStyle="1" w:styleId="11">
    <w:name w:val="font101"/>
    <w:basedOn w:val="3"/>
    <w:qFormat/>
    <w:uiPriority w:val="0"/>
    <w:rPr>
      <w:rFonts w:ascii="微软雅黑" w:hAnsi="微软雅黑" w:eastAsia="微软雅黑" w:cs="微软雅黑"/>
      <w:color w:val="000000"/>
      <w:sz w:val="37"/>
      <w:szCs w:val="37"/>
      <w:u w:val="none"/>
    </w:rPr>
  </w:style>
  <w:style w:type="character" w:customStyle="1" w:styleId="12">
    <w:name w:val="font11"/>
    <w:basedOn w:val="3"/>
    <w:qFormat/>
    <w:uiPriority w:val="0"/>
    <w:rPr>
      <w:rFonts w:hint="default" w:ascii="Times New Roman" w:hAnsi="Times New Roman" w:cs="Times New Roman"/>
      <w:color w:val="000000"/>
      <w:sz w:val="37"/>
      <w:szCs w:val="37"/>
      <w:u w:val="none"/>
    </w:rPr>
  </w:style>
  <w:style w:type="character" w:customStyle="1" w:styleId="13">
    <w:name w:val="font91"/>
    <w:basedOn w:val="3"/>
    <w:qFormat/>
    <w:uiPriority w:val="0"/>
    <w:rPr>
      <w:rFonts w:ascii="微软雅黑" w:hAnsi="微软雅黑" w:eastAsia="微软雅黑" w:cs="微软雅黑"/>
      <w:color w:val="000000"/>
      <w:sz w:val="37"/>
      <w:szCs w:val="37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2023-12-19T04:56:00Z</dcterms:created>
  <dc:creator>Administrator</dc:creator>
  <cp:lastModifiedBy>随风而起</cp:lastModifiedBy>
  <dcterms:modified xsi:type="dcterms:W3CDTF">2024-03-21T09:04:35Z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435E415F4BAC49FBAEBD4C399257ACDD_13</vt:lpwstr>
  </property>
</Properties>
</file>